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9" w:rsidRPr="001C081C" w:rsidRDefault="00B23289" w:rsidP="00856999">
      <w:pPr>
        <w:rPr>
          <w:rFonts w:ascii="arial bold" w:hAnsi="arial bold"/>
          <w:b/>
          <w:u w:val="single"/>
          <w:lang w:eastAsia="en-US"/>
        </w:rPr>
      </w:pPr>
      <w:bookmarkStart w:id="0" w:name="_GoBack"/>
      <w:bookmarkEnd w:id="0"/>
      <w:r w:rsidRPr="001C081C">
        <w:rPr>
          <w:rFonts w:ascii="arial bold" w:hAnsi="arial bold"/>
          <w:b/>
          <w:u w:val="single"/>
          <w:lang w:eastAsia="en-US"/>
        </w:rPr>
        <w:t>ACUPUNCTURE INFORMED CONSENT FORM</w:t>
      </w:r>
    </w:p>
    <w:p w:rsidR="00B23289" w:rsidRPr="001C081C" w:rsidRDefault="00B23289" w:rsidP="00B23289">
      <w:pPr>
        <w:jc w:val="center"/>
        <w:rPr>
          <w:rFonts w:ascii="arial bold" w:hAnsi="arial bold"/>
          <w:b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197"/>
      </w:tblGrid>
      <w:tr w:rsidR="00B23289" w:rsidRPr="00B23289" w:rsidTr="003177E4">
        <w:tc>
          <w:tcPr>
            <w:tcW w:w="2331" w:type="dxa"/>
            <w:shd w:val="clear" w:color="auto" w:fill="auto"/>
          </w:tcPr>
          <w:p w:rsidR="00B23289" w:rsidRPr="00B23289" w:rsidRDefault="00B23289" w:rsidP="003177E4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B23289">
              <w:rPr>
                <w:rFonts w:cs="Times New Roman"/>
                <w:sz w:val="18"/>
                <w:szCs w:val="18"/>
                <w:lang w:eastAsia="en-US"/>
              </w:rPr>
              <w:t>PATIENTS NAME:</w:t>
            </w:r>
          </w:p>
        </w:tc>
        <w:tc>
          <w:tcPr>
            <w:tcW w:w="6197" w:type="dxa"/>
            <w:shd w:val="clear" w:color="auto" w:fill="auto"/>
          </w:tcPr>
          <w:p w:rsidR="00B23289" w:rsidRPr="00B23289" w:rsidRDefault="00B23289" w:rsidP="003177E4">
            <w:pPr>
              <w:rPr>
                <w:rFonts w:cs="Times New Roman"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2331" w:type="dxa"/>
            <w:shd w:val="clear" w:color="auto" w:fill="auto"/>
          </w:tcPr>
          <w:p w:rsidR="00B23289" w:rsidRPr="00B23289" w:rsidRDefault="00B23289" w:rsidP="003177E4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B23289">
              <w:rPr>
                <w:rFonts w:cs="Times New Roman"/>
                <w:sz w:val="18"/>
                <w:szCs w:val="18"/>
                <w:lang w:eastAsia="en-US"/>
              </w:rPr>
              <w:t>DOB:</w:t>
            </w:r>
          </w:p>
        </w:tc>
        <w:tc>
          <w:tcPr>
            <w:tcW w:w="6197" w:type="dxa"/>
            <w:shd w:val="clear" w:color="auto" w:fill="auto"/>
          </w:tcPr>
          <w:p w:rsidR="00B23289" w:rsidRPr="00B23289" w:rsidRDefault="00B23289" w:rsidP="003177E4">
            <w:pPr>
              <w:rPr>
                <w:rFonts w:cs="Times New Roman"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B23289" w:rsidRPr="00B23289" w:rsidRDefault="00B23289" w:rsidP="00B23289">
      <w:pPr>
        <w:rPr>
          <w:rFonts w:cs="Times New Roman"/>
          <w:sz w:val="18"/>
          <w:szCs w:val="18"/>
          <w:u w:val="single"/>
          <w:lang w:eastAsia="en-US"/>
        </w:rPr>
      </w:pPr>
    </w:p>
    <w:p w:rsidR="00B23289" w:rsidRDefault="00B23289" w:rsidP="00B23289">
      <w:pPr>
        <w:rPr>
          <w:rFonts w:ascii="arial bold" w:hAnsi="arial bold" w:cs="Times New Roman"/>
          <w:sz w:val="18"/>
          <w:szCs w:val="18"/>
          <w:lang w:eastAsia="en-US"/>
        </w:rPr>
      </w:pPr>
      <w:r w:rsidRPr="00B23289">
        <w:rPr>
          <w:rFonts w:ascii="arial bold" w:hAnsi="arial bold" w:cs="Times New Roman"/>
          <w:b/>
          <w:sz w:val="18"/>
          <w:szCs w:val="18"/>
          <w:u w:val="single"/>
          <w:lang w:eastAsia="en-US"/>
        </w:rPr>
        <w:t>EXPLANATION</w:t>
      </w:r>
      <w:r w:rsidRPr="00B23289">
        <w:rPr>
          <w:rFonts w:ascii="arial bold" w:hAnsi="arial bold" w:cs="Times New Roman"/>
          <w:sz w:val="18"/>
          <w:szCs w:val="18"/>
          <w:lang w:eastAsia="en-US"/>
        </w:rPr>
        <w:t xml:space="preserve"> – </w:t>
      </w:r>
      <w:r w:rsidRPr="00B23289">
        <w:rPr>
          <w:rFonts w:ascii="arial bold" w:hAnsi="arial bold" w:cs="Times New Roman"/>
          <w:i/>
          <w:sz w:val="18"/>
          <w:szCs w:val="18"/>
          <w:lang w:eastAsia="en-US"/>
        </w:rPr>
        <w:t>This will be given by the therapist prior to treatment</w:t>
      </w:r>
    </w:p>
    <w:p w:rsidR="00B23289" w:rsidRPr="00B23289" w:rsidRDefault="00B23289" w:rsidP="00B23289">
      <w:pPr>
        <w:rPr>
          <w:rFonts w:ascii="arial bold" w:hAnsi="arial bold" w:cs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6"/>
        <w:gridCol w:w="627"/>
        <w:gridCol w:w="725"/>
      </w:tblGrid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B23289">
              <w:rPr>
                <w:rFonts w:cs="Times New Roman"/>
                <w:b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B23289">
              <w:rPr>
                <w:rFonts w:cs="Times New Roman"/>
                <w:b/>
                <w:sz w:val="18"/>
                <w:szCs w:val="18"/>
                <w:lang w:eastAsia="en-US"/>
              </w:rPr>
              <w:t>No</w:t>
            </w: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B23289">
              <w:rPr>
                <w:rFonts w:cs="Times New Roman"/>
                <w:sz w:val="18"/>
                <w:szCs w:val="18"/>
                <w:lang w:eastAsia="en-US"/>
              </w:rPr>
              <w:t xml:space="preserve">Treatment procedure/ Intended benefits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B23289">
              <w:rPr>
                <w:rFonts w:cs="Times New Roman"/>
                <w:sz w:val="18"/>
                <w:szCs w:val="18"/>
                <w:lang w:eastAsia="en-US"/>
              </w:rPr>
              <w:t xml:space="preserve">Stimulation of needles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B23289">
              <w:rPr>
                <w:rFonts w:cs="Times New Roman"/>
                <w:sz w:val="18"/>
                <w:szCs w:val="18"/>
                <w:lang w:eastAsia="en-US"/>
              </w:rPr>
              <w:t>Advice leaflet provided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B23289" w:rsidRPr="00B23289" w:rsidRDefault="00B23289" w:rsidP="00B23289">
      <w:pPr>
        <w:rPr>
          <w:rFonts w:ascii="arial bold" w:hAnsi="arial bold" w:cs="Times New Roman"/>
          <w:b/>
          <w:sz w:val="18"/>
          <w:szCs w:val="18"/>
          <w:u w:val="single"/>
          <w:lang w:eastAsia="en-US"/>
        </w:rPr>
      </w:pPr>
    </w:p>
    <w:p w:rsidR="00B23289" w:rsidRPr="00B23289" w:rsidRDefault="00B23289" w:rsidP="00B23289">
      <w:pPr>
        <w:tabs>
          <w:tab w:val="center" w:pos="4153"/>
          <w:tab w:val="right" w:pos="8306"/>
        </w:tabs>
        <w:rPr>
          <w:rFonts w:ascii="arial bold" w:hAnsi="arial bold" w:cs="Times New Roman"/>
          <w:color w:val="000000"/>
          <w:sz w:val="18"/>
          <w:szCs w:val="18"/>
          <w:lang w:eastAsia="en-US"/>
        </w:rPr>
      </w:pPr>
      <w:r w:rsidRPr="00B23289">
        <w:rPr>
          <w:rFonts w:ascii="arial bold" w:hAnsi="arial bold" w:cs="Times New Roman"/>
          <w:b/>
          <w:color w:val="000000"/>
          <w:sz w:val="18"/>
          <w:szCs w:val="18"/>
          <w:u w:val="single"/>
          <w:lang w:eastAsia="en-US"/>
        </w:rPr>
        <w:t>CONTRAINDICATIONS</w:t>
      </w:r>
      <w:r w:rsidRPr="00B23289">
        <w:rPr>
          <w:rFonts w:ascii="arial bold" w:hAnsi="arial bold" w:cs="Times New Roman"/>
          <w:color w:val="000000"/>
          <w:sz w:val="18"/>
          <w:szCs w:val="18"/>
          <w:lang w:eastAsia="en-US"/>
        </w:rPr>
        <w:t xml:space="preserve"> – </w:t>
      </w:r>
      <w:r w:rsidRPr="00B23289">
        <w:rPr>
          <w:rFonts w:ascii="arial bold" w:hAnsi="arial bold" w:cs="Times New Roman"/>
          <w:i/>
          <w:color w:val="000000"/>
          <w:sz w:val="18"/>
          <w:szCs w:val="18"/>
          <w:lang w:eastAsia="en-US"/>
        </w:rPr>
        <w:t>Please tick below if you suffer any of the following conditions</w:t>
      </w:r>
    </w:p>
    <w:p w:rsidR="00B23289" w:rsidRPr="00B23289" w:rsidRDefault="00B23289" w:rsidP="00B23289">
      <w:pPr>
        <w:tabs>
          <w:tab w:val="center" w:pos="4153"/>
          <w:tab w:val="right" w:pos="8306"/>
        </w:tabs>
        <w:rPr>
          <w:rFonts w:ascii="arial bold" w:hAnsi="arial bold" w:cs="Times New Roman"/>
          <w:b/>
          <w:color w:val="000000"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6"/>
        <w:gridCol w:w="627"/>
        <w:gridCol w:w="725"/>
      </w:tblGrid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sz w:val="18"/>
                <w:szCs w:val="18"/>
                <w:lang w:eastAsia="en-US"/>
              </w:rPr>
            </w:pPr>
            <w:r w:rsidRPr="00B23289">
              <w:rPr>
                <w:rFonts w:ascii="arial bold" w:hAnsi="arial bold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sz w:val="18"/>
                <w:szCs w:val="18"/>
                <w:lang w:eastAsia="en-US"/>
              </w:rPr>
            </w:pPr>
            <w:r w:rsidRPr="00B23289">
              <w:rPr>
                <w:rFonts w:ascii="arial bold" w:hAnsi="arial bold"/>
                <w:sz w:val="18"/>
                <w:szCs w:val="18"/>
                <w:lang w:eastAsia="en-US"/>
              </w:rPr>
              <w:t>No</w:t>
            </w: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Phobia of needles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Acute Cardiac Arrhythmia/ Pacemaker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History of recent stroke or undiagnosed seizures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Confused/ Unsuitable patient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Allergy to metal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Anticoagulation/ haemophilia (contraindicated unless INR checked and stable)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2F73C7" w:rsidRPr="00B23289" w:rsidTr="002F73C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C7" w:rsidRPr="00B23289" w:rsidRDefault="002F73C7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Unstable Diabetes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C7" w:rsidRPr="00B23289" w:rsidRDefault="002F73C7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C7" w:rsidRPr="00B23289" w:rsidRDefault="002F73C7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2F73C7" w:rsidRPr="00B23289" w:rsidTr="002F73C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C7" w:rsidRPr="00B23289" w:rsidRDefault="002F73C7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Unstable Epilepsy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C7" w:rsidRPr="00B23289" w:rsidRDefault="002F73C7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C7" w:rsidRPr="00B23289" w:rsidRDefault="002F73C7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B23289" w:rsidRPr="00B23289" w:rsidRDefault="00B23289" w:rsidP="00B23289">
      <w:pPr>
        <w:tabs>
          <w:tab w:val="center" w:pos="4153"/>
          <w:tab w:val="right" w:pos="8306"/>
        </w:tabs>
        <w:rPr>
          <w:rFonts w:ascii="arial bold" w:hAnsi="arial bold" w:cs="Times New Roman"/>
          <w:b/>
          <w:color w:val="000000"/>
          <w:sz w:val="18"/>
          <w:szCs w:val="18"/>
          <w:u w:val="single"/>
          <w:lang w:eastAsia="en-US"/>
        </w:rPr>
      </w:pPr>
    </w:p>
    <w:p w:rsidR="00B23289" w:rsidRPr="00B23289" w:rsidRDefault="00B23289" w:rsidP="00B23289">
      <w:pPr>
        <w:tabs>
          <w:tab w:val="center" w:pos="4153"/>
          <w:tab w:val="right" w:pos="8306"/>
        </w:tabs>
        <w:rPr>
          <w:rFonts w:ascii="arial bold" w:hAnsi="arial bold" w:cs="Times New Roman"/>
          <w:b/>
          <w:color w:val="000000"/>
          <w:sz w:val="18"/>
          <w:szCs w:val="18"/>
          <w:u w:val="single"/>
          <w:lang w:eastAsia="en-US"/>
        </w:rPr>
      </w:pPr>
      <w:r w:rsidRPr="00B23289">
        <w:rPr>
          <w:rFonts w:ascii="arial bold" w:hAnsi="arial bold" w:cs="Times New Roman"/>
          <w:b/>
          <w:color w:val="000000"/>
          <w:sz w:val="18"/>
          <w:szCs w:val="18"/>
          <w:u w:val="single"/>
          <w:lang w:eastAsia="en-US"/>
        </w:rPr>
        <w:t xml:space="preserve">PRECAUTIONS </w:t>
      </w:r>
    </w:p>
    <w:p w:rsidR="00B23289" w:rsidRPr="00B23289" w:rsidRDefault="00B23289" w:rsidP="00B23289">
      <w:pPr>
        <w:tabs>
          <w:tab w:val="center" w:pos="4153"/>
          <w:tab w:val="right" w:pos="8306"/>
        </w:tabs>
        <w:rPr>
          <w:rFonts w:ascii="arial bold" w:hAnsi="arial bold" w:cs="Times New Roman"/>
          <w:b/>
          <w:color w:val="000000"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6"/>
        <w:gridCol w:w="627"/>
        <w:gridCol w:w="725"/>
      </w:tblGrid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sz w:val="18"/>
                <w:szCs w:val="18"/>
                <w:lang w:eastAsia="en-US"/>
              </w:rPr>
            </w:pPr>
            <w:r w:rsidRPr="00B23289">
              <w:rPr>
                <w:rFonts w:ascii="arial bold" w:hAnsi="arial bold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sz w:val="18"/>
                <w:szCs w:val="18"/>
                <w:lang w:eastAsia="en-US"/>
              </w:rPr>
            </w:pPr>
            <w:r w:rsidRPr="00B23289">
              <w:rPr>
                <w:rFonts w:ascii="arial bold" w:hAnsi="arial bold"/>
                <w:sz w:val="18"/>
                <w:szCs w:val="18"/>
                <w:lang w:eastAsia="en-US"/>
              </w:rPr>
              <w:t>No</w:t>
            </w: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Pregnancy (contraindicated in 1</w:t>
            </w:r>
            <w:r w:rsidRPr="00B23289">
              <w:rPr>
                <w:sz w:val="18"/>
                <w:szCs w:val="18"/>
                <w:vertAlign w:val="superscript"/>
                <w:lang w:eastAsia="en-US"/>
              </w:rPr>
              <w:t>st</w:t>
            </w:r>
            <w:r w:rsidRPr="00B23289">
              <w:rPr>
                <w:sz w:val="18"/>
                <w:szCs w:val="18"/>
                <w:lang w:eastAsia="en-US"/>
              </w:rPr>
              <w:t xml:space="preserve"> trimester)</w:t>
            </w:r>
            <w:r w:rsidR="002F73C7">
              <w:rPr>
                <w:sz w:val="18"/>
                <w:szCs w:val="18"/>
                <w:lang w:eastAsia="en-US"/>
              </w:rPr>
              <w:t xml:space="preserve"> or might be pregnant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Angina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Poor Skin condition/ Infection / areas of poor circulation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2F73C7" w:rsidP="003177E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History of </w:t>
            </w:r>
            <w:proofErr w:type="spellStart"/>
            <w:r>
              <w:rPr>
                <w:sz w:val="18"/>
                <w:szCs w:val="18"/>
                <w:lang w:eastAsia="en-US"/>
              </w:rPr>
              <w:t>lymphodema</w:t>
            </w:r>
            <w:proofErr w:type="spellEnd"/>
            <w:r>
              <w:rPr>
                <w:sz w:val="18"/>
                <w:szCs w:val="18"/>
                <w:lang w:eastAsia="en-US"/>
              </w:rPr>
              <w:t>/ Lymph node clearance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History of strokes/ undiagnosed seizure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Unstable hypertension/ hypotension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Immunosuppressive disorders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Hungry Patient </w:t>
            </w:r>
            <w:r w:rsidR="002F73C7">
              <w:rPr>
                <w:sz w:val="18"/>
                <w:szCs w:val="18"/>
                <w:lang w:eastAsia="en-US"/>
              </w:rPr>
              <w:t xml:space="preserve"> (ensure you have eaten prior to treatment)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Cancer History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History of Long term steroids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History of fits/faints </w:t>
            </w:r>
            <w:r w:rsidRPr="00B23289">
              <w:rPr>
                <w:rFonts w:hint="eastAsia"/>
                <w:sz w:val="18"/>
                <w:szCs w:val="18"/>
                <w:lang w:eastAsia="en-US"/>
              </w:rPr>
              <w:t>“</w:t>
            </w:r>
            <w:r w:rsidRPr="00B23289">
              <w:rPr>
                <w:sz w:val="18"/>
                <w:szCs w:val="18"/>
                <w:lang w:eastAsia="en-US"/>
              </w:rPr>
              <w:t>funny turns</w:t>
            </w:r>
            <w:r w:rsidRPr="00B23289">
              <w:rPr>
                <w:rFonts w:hint="eastAsia"/>
                <w:sz w:val="18"/>
                <w:szCs w:val="18"/>
                <w:lang w:eastAsia="en-US"/>
              </w:rPr>
              <w:t>”</w:t>
            </w:r>
            <w:r w:rsidRPr="00B2328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Frail patients/ weak </w:t>
            </w:r>
            <w:r w:rsidRPr="00B23289">
              <w:rPr>
                <w:rFonts w:hint="eastAsia"/>
                <w:sz w:val="18"/>
                <w:szCs w:val="18"/>
                <w:lang w:eastAsia="en-US"/>
              </w:rPr>
              <w:t>constitution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Lumps/ Moles / Cancerous growths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Hypertension/Hypotension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Areas of reduced sensation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Swelling/DVT/CRPS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Any other medication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rFonts w:ascii="arial bold" w:hAnsi="arial bold"/>
                <w:b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B23289" w:rsidRPr="00B23289" w:rsidRDefault="00B23289" w:rsidP="00B23289">
      <w:pPr>
        <w:tabs>
          <w:tab w:val="center" w:pos="4153"/>
          <w:tab w:val="right" w:pos="8306"/>
        </w:tabs>
        <w:rPr>
          <w:rFonts w:ascii="arial bold" w:hAnsi="arial bold" w:cs="Times New Roman"/>
          <w:b/>
          <w:sz w:val="18"/>
          <w:szCs w:val="18"/>
          <w:u w:val="single"/>
          <w:lang w:eastAsia="en-US"/>
        </w:rPr>
      </w:pPr>
    </w:p>
    <w:p w:rsidR="00B23289" w:rsidRPr="00B23289" w:rsidRDefault="00B23289" w:rsidP="00B23289">
      <w:pPr>
        <w:tabs>
          <w:tab w:val="center" w:pos="4153"/>
          <w:tab w:val="right" w:pos="8306"/>
        </w:tabs>
        <w:rPr>
          <w:rFonts w:ascii="arial bold" w:hAnsi="arial bold" w:cs="Times New Roman"/>
          <w:sz w:val="18"/>
          <w:szCs w:val="18"/>
          <w:lang w:eastAsia="en-US"/>
        </w:rPr>
      </w:pPr>
      <w:r w:rsidRPr="00B23289">
        <w:rPr>
          <w:rFonts w:ascii="arial bold" w:hAnsi="arial bold" w:cs="Times New Roman"/>
          <w:b/>
          <w:sz w:val="18"/>
          <w:szCs w:val="18"/>
          <w:u w:val="single"/>
          <w:lang w:eastAsia="en-US"/>
        </w:rPr>
        <w:t xml:space="preserve">RISKS/ SIDE EFFECTS </w:t>
      </w:r>
      <w:proofErr w:type="gramStart"/>
      <w:r w:rsidRPr="00B23289">
        <w:rPr>
          <w:rFonts w:ascii="arial bold" w:hAnsi="arial bold" w:cs="Times New Roman"/>
          <w:sz w:val="18"/>
          <w:szCs w:val="18"/>
          <w:lang w:eastAsia="en-US"/>
        </w:rPr>
        <w:t xml:space="preserve">-  </w:t>
      </w:r>
      <w:r w:rsidRPr="00B23289">
        <w:rPr>
          <w:rFonts w:ascii="arial bold" w:hAnsi="arial bold" w:cs="Times New Roman"/>
          <w:i/>
          <w:sz w:val="18"/>
          <w:szCs w:val="18"/>
          <w:lang w:eastAsia="en-US"/>
        </w:rPr>
        <w:t>Your</w:t>
      </w:r>
      <w:proofErr w:type="gramEnd"/>
      <w:r w:rsidRPr="00B23289">
        <w:rPr>
          <w:rFonts w:ascii="arial bold" w:hAnsi="arial bold" w:cs="Times New Roman"/>
          <w:i/>
          <w:sz w:val="18"/>
          <w:szCs w:val="18"/>
          <w:lang w:eastAsia="en-US"/>
        </w:rPr>
        <w:t xml:space="preserve"> therapist</w:t>
      </w:r>
      <w:r w:rsidR="00C319B0">
        <w:rPr>
          <w:rFonts w:ascii="arial bold" w:hAnsi="arial bold" w:cs="Times New Roman"/>
          <w:i/>
          <w:sz w:val="18"/>
          <w:szCs w:val="18"/>
          <w:lang w:eastAsia="en-US"/>
        </w:rPr>
        <w:t xml:space="preserve"> and the information leaflet</w:t>
      </w:r>
      <w:r w:rsidRPr="00B23289">
        <w:rPr>
          <w:rFonts w:ascii="arial bold" w:hAnsi="arial bold" w:cs="Times New Roman"/>
          <w:i/>
          <w:sz w:val="18"/>
          <w:szCs w:val="18"/>
          <w:lang w:eastAsia="en-US"/>
        </w:rPr>
        <w:t xml:space="preserve"> will explain these p</w:t>
      </w:r>
      <w:r w:rsidR="00C319B0">
        <w:rPr>
          <w:rFonts w:ascii="arial bold" w:hAnsi="arial bold" w:cs="Times New Roman"/>
          <w:i/>
          <w:sz w:val="18"/>
          <w:szCs w:val="18"/>
          <w:lang w:eastAsia="en-US"/>
        </w:rPr>
        <w:t xml:space="preserve">rior to treatment so </w:t>
      </w:r>
      <w:r w:rsidRPr="00B23289">
        <w:rPr>
          <w:rFonts w:ascii="arial bold" w:hAnsi="arial bold" w:cs="Times New Roman"/>
          <w:i/>
          <w:sz w:val="18"/>
          <w:szCs w:val="18"/>
          <w:lang w:eastAsia="en-US"/>
        </w:rPr>
        <w:t xml:space="preserve">that you understand that these </w:t>
      </w:r>
      <w:r w:rsidR="00C319B0">
        <w:rPr>
          <w:rFonts w:ascii="arial bold" w:hAnsi="arial bold" w:cs="Times New Roman"/>
          <w:i/>
          <w:sz w:val="18"/>
          <w:szCs w:val="18"/>
          <w:lang w:eastAsia="en-US"/>
        </w:rPr>
        <w:t xml:space="preserve">are </w:t>
      </w:r>
      <w:r w:rsidRPr="00B23289">
        <w:rPr>
          <w:rFonts w:ascii="arial bold" w:hAnsi="arial bold" w:cs="Times New Roman"/>
          <w:i/>
          <w:sz w:val="18"/>
          <w:szCs w:val="18"/>
          <w:lang w:eastAsia="en-US"/>
        </w:rPr>
        <w:t>possible side effects</w:t>
      </w:r>
      <w:r w:rsidR="00C319B0">
        <w:rPr>
          <w:rFonts w:ascii="arial bold" w:hAnsi="arial bold" w:cs="Times New Roman"/>
          <w:i/>
          <w:sz w:val="18"/>
          <w:szCs w:val="18"/>
          <w:lang w:eastAsia="en-US"/>
        </w:rPr>
        <w:t xml:space="preserve">.  </w:t>
      </w:r>
      <w:r w:rsidR="005A73B9">
        <w:rPr>
          <w:rFonts w:ascii="arial bold" w:hAnsi="arial bold" w:cs="Times New Roman"/>
          <w:i/>
          <w:sz w:val="18"/>
          <w:szCs w:val="18"/>
          <w:lang w:eastAsia="en-US"/>
        </w:rPr>
        <w:t>If preferred t</w:t>
      </w:r>
      <w:r w:rsidR="00C319B0">
        <w:rPr>
          <w:rFonts w:ascii="arial bold" w:hAnsi="arial bold" w:cs="Times New Roman"/>
          <w:i/>
          <w:sz w:val="18"/>
          <w:szCs w:val="18"/>
          <w:lang w:eastAsia="en-US"/>
        </w:rPr>
        <w:t>hese can be ticked at time of treatment with your therapist.</w:t>
      </w:r>
    </w:p>
    <w:p w:rsidR="00B23289" w:rsidRPr="00B23289" w:rsidRDefault="00B23289" w:rsidP="00B23289">
      <w:pPr>
        <w:tabs>
          <w:tab w:val="center" w:pos="4153"/>
          <w:tab w:val="right" w:pos="8306"/>
        </w:tabs>
        <w:rPr>
          <w:rFonts w:ascii="arial bold" w:hAnsi="arial bold" w:cs="Times New Roman"/>
          <w:b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6"/>
        <w:gridCol w:w="627"/>
        <w:gridCol w:w="725"/>
      </w:tblGrid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b/>
                <w:sz w:val="18"/>
                <w:szCs w:val="18"/>
                <w:lang w:eastAsia="en-US"/>
              </w:rPr>
            </w:pPr>
            <w:r w:rsidRPr="00B23289">
              <w:rPr>
                <w:b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b/>
                <w:sz w:val="18"/>
                <w:szCs w:val="18"/>
                <w:lang w:eastAsia="en-US"/>
              </w:rPr>
            </w:pPr>
            <w:r w:rsidRPr="00B23289">
              <w:rPr>
                <w:b/>
                <w:sz w:val="18"/>
                <w:szCs w:val="18"/>
                <w:lang w:eastAsia="en-US"/>
              </w:rPr>
              <w:t>No</w:t>
            </w: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Possible Drowsiness – warned not to drive/operate machinery until rested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Possible Fainting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 xml:space="preserve">Possible Bruising/ Haematoma/Bleeding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Possible Nausea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Possible Injury to internal organs – (</w:t>
            </w:r>
            <w:r w:rsidR="002F73C7">
              <w:rPr>
                <w:sz w:val="18"/>
                <w:szCs w:val="18"/>
                <w:lang w:eastAsia="en-US"/>
              </w:rPr>
              <w:t>V</w:t>
            </w:r>
            <w:r w:rsidRPr="00B23289">
              <w:rPr>
                <w:sz w:val="18"/>
                <w:szCs w:val="18"/>
                <w:lang w:eastAsia="en-US"/>
              </w:rPr>
              <w:t xml:space="preserve">ery rare/certain points only) 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Possible Bro</w:t>
            </w:r>
            <w:r w:rsidR="002F73C7">
              <w:rPr>
                <w:sz w:val="18"/>
                <w:szCs w:val="18"/>
                <w:lang w:eastAsia="en-US"/>
              </w:rPr>
              <w:t>ken needle/Stuck needle (Very rare)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</w:tr>
      <w:tr w:rsidR="00B23289" w:rsidRPr="00B23289" w:rsidTr="003177E4">
        <w:tc>
          <w:tcPr>
            <w:tcW w:w="7176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  <w:r w:rsidRPr="00B23289">
              <w:rPr>
                <w:sz w:val="18"/>
                <w:szCs w:val="18"/>
                <w:lang w:eastAsia="en-US"/>
              </w:rPr>
              <w:t>Possible Post treatment soreness</w:t>
            </w:r>
          </w:p>
        </w:tc>
        <w:tc>
          <w:tcPr>
            <w:tcW w:w="627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B23289" w:rsidRPr="00B23289" w:rsidRDefault="00B23289" w:rsidP="003177E4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23289" w:rsidRPr="00B23289" w:rsidRDefault="00B23289" w:rsidP="00B23289">
      <w:pPr>
        <w:tabs>
          <w:tab w:val="center" w:pos="4153"/>
          <w:tab w:val="right" w:pos="8306"/>
        </w:tabs>
        <w:rPr>
          <w:rFonts w:cs="Times New Roman"/>
          <w:sz w:val="18"/>
          <w:szCs w:val="18"/>
          <w:lang w:eastAsia="en-US"/>
        </w:rPr>
      </w:pPr>
    </w:p>
    <w:p w:rsidR="00B23289" w:rsidRPr="00B23289" w:rsidRDefault="00B23289" w:rsidP="00B23289">
      <w:pPr>
        <w:autoSpaceDE w:val="0"/>
        <w:autoSpaceDN w:val="0"/>
        <w:adjustRightInd w:val="0"/>
        <w:rPr>
          <w:rFonts w:ascii="HelveticaNeueLTCom-Lt" w:hAnsi="HelveticaNeueLTCom-Lt" w:cs="HelveticaNeueLTCom-Lt"/>
          <w:sz w:val="18"/>
          <w:szCs w:val="18"/>
          <w:lang w:val="en-US" w:eastAsia="en-US"/>
        </w:rPr>
      </w:pPr>
      <w:r w:rsidRPr="00B23289">
        <w:rPr>
          <w:rFonts w:ascii="HelveticaNeueLTCom-Lt" w:hAnsi="HelveticaNeueLTCom-Lt" w:cs="HelveticaNeueLTCom-Lt"/>
          <w:sz w:val="18"/>
          <w:szCs w:val="18"/>
          <w:lang w:val="en-US" w:eastAsia="en-US"/>
        </w:rPr>
        <w:t>The purpose, benefits and potential risks of acupuncture treatment have been explained to me.</w:t>
      </w:r>
    </w:p>
    <w:p w:rsidR="00B23289" w:rsidRPr="00B23289" w:rsidRDefault="00B23289" w:rsidP="00B23289">
      <w:pPr>
        <w:autoSpaceDE w:val="0"/>
        <w:autoSpaceDN w:val="0"/>
        <w:adjustRightInd w:val="0"/>
        <w:rPr>
          <w:rFonts w:ascii="HelveticaNeueLTCom-Lt" w:hAnsi="HelveticaNeueLTCom-Lt" w:cs="HelveticaNeueLTCom-Lt"/>
          <w:sz w:val="18"/>
          <w:szCs w:val="18"/>
          <w:lang w:val="en-US" w:eastAsia="en-US"/>
        </w:rPr>
      </w:pPr>
    </w:p>
    <w:p w:rsidR="00B23289" w:rsidRPr="00B23289" w:rsidRDefault="00B23289" w:rsidP="00B23289">
      <w:pPr>
        <w:autoSpaceDE w:val="0"/>
        <w:autoSpaceDN w:val="0"/>
        <w:adjustRightInd w:val="0"/>
        <w:rPr>
          <w:rFonts w:ascii="HelveticaNeueLTCom-Lt" w:hAnsi="HelveticaNeueLTCom-Lt" w:cs="HelveticaNeueLTCom-Lt"/>
          <w:sz w:val="18"/>
          <w:szCs w:val="18"/>
          <w:lang w:val="en-US" w:eastAsia="en-US"/>
        </w:rPr>
      </w:pPr>
      <w:r w:rsidRPr="00B23289">
        <w:rPr>
          <w:rFonts w:ascii="HelveticaNeueLTCom-Lt" w:hAnsi="HelveticaNeueLTCom-Lt" w:cs="HelveticaNeueLTCom-Lt"/>
          <w:sz w:val="18"/>
          <w:szCs w:val="18"/>
          <w:lang w:val="en-US" w:eastAsia="en-US"/>
        </w:rPr>
        <w:t xml:space="preserve">I confirm that I have understood the information given and I consent to having acupuncture treatment. I understand that I can withdraw from treatment at any time.  </w:t>
      </w:r>
    </w:p>
    <w:p w:rsidR="00B23289" w:rsidRPr="00B23289" w:rsidRDefault="00B23289" w:rsidP="00B23289">
      <w:pPr>
        <w:autoSpaceDE w:val="0"/>
        <w:autoSpaceDN w:val="0"/>
        <w:adjustRightInd w:val="0"/>
        <w:rPr>
          <w:rFonts w:ascii="HelveticaNeueLTCom-Lt" w:hAnsi="HelveticaNeueLTCom-Lt" w:cs="HelveticaNeueLTCom-Lt"/>
          <w:sz w:val="18"/>
          <w:szCs w:val="18"/>
          <w:lang w:val="en-US" w:eastAsia="en-US"/>
        </w:rPr>
      </w:pPr>
    </w:p>
    <w:p w:rsidR="00864D89" w:rsidRPr="00BE1E02" w:rsidRDefault="00B23289" w:rsidP="00BE1E02">
      <w:pPr>
        <w:autoSpaceDE w:val="0"/>
        <w:autoSpaceDN w:val="0"/>
        <w:adjustRightInd w:val="0"/>
        <w:rPr>
          <w:rFonts w:ascii="HelveticaNeueLTCom-Lt" w:hAnsi="HelveticaNeueLTCom-Lt" w:cs="HelveticaNeueLTCom-Lt"/>
          <w:sz w:val="18"/>
          <w:szCs w:val="18"/>
          <w:lang w:val="en-US" w:eastAsia="en-US"/>
        </w:rPr>
      </w:pPr>
      <w:r w:rsidRPr="00B23289">
        <w:rPr>
          <w:rFonts w:ascii="HelveticaNeueLTCom-Lt" w:hAnsi="HelveticaNeueLTCom-Lt" w:cs="HelveticaNeueLTCom-Lt"/>
          <w:sz w:val="18"/>
          <w:szCs w:val="18"/>
          <w:lang w:val="en-US" w:eastAsia="en-US"/>
        </w:rPr>
        <w:t>Signature</w:t>
      </w:r>
      <w:proofErr w:type="gramStart"/>
      <w:r w:rsidRPr="00B23289">
        <w:rPr>
          <w:rFonts w:ascii="HelveticaNeueLTCom-Lt" w:hAnsi="HelveticaNeueLTCom-Lt" w:cs="HelveticaNeueLTCom-Lt"/>
          <w:sz w:val="18"/>
          <w:szCs w:val="18"/>
          <w:lang w:val="en-US" w:eastAsia="en-US"/>
        </w:rPr>
        <w:t>:……………………………………..</w:t>
      </w:r>
      <w:proofErr w:type="gramEnd"/>
      <w:r w:rsidRPr="00B23289">
        <w:rPr>
          <w:rFonts w:ascii="HelveticaNeueLTCom-Lt" w:hAnsi="HelveticaNeueLTCom-Lt" w:cs="HelveticaNeueLTCom-Lt"/>
          <w:sz w:val="18"/>
          <w:szCs w:val="18"/>
          <w:lang w:val="en-US" w:eastAsia="en-US"/>
        </w:rPr>
        <w:t xml:space="preserve">        Date</w:t>
      </w:r>
      <w:proofErr w:type="gramStart"/>
      <w:r w:rsidRPr="00B23289">
        <w:rPr>
          <w:rFonts w:ascii="HelveticaNeueLTCom-Lt" w:hAnsi="HelveticaNeueLTCom-Lt" w:cs="HelveticaNeueLTCom-Lt"/>
          <w:sz w:val="18"/>
          <w:szCs w:val="18"/>
          <w:lang w:val="en-US" w:eastAsia="en-US"/>
        </w:rPr>
        <w:t>:…………………</w:t>
      </w:r>
      <w:proofErr w:type="gramEnd"/>
    </w:p>
    <w:sectPr w:rsidR="00864D89" w:rsidRPr="00BE1E02" w:rsidSect="0075428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B6" w:rsidRDefault="00CF64B6" w:rsidP="00B23289">
      <w:r>
        <w:separator/>
      </w:r>
    </w:p>
  </w:endnote>
  <w:endnote w:type="continuationSeparator" w:id="0">
    <w:p w:rsidR="00CF64B6" w:rsidRDefault="00CF64B6" w:rsidP="00B2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HelveticaNeueLTCom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89" w:rsidRPr="00856999" w:rsidRDefault="00B23289" w:rsidP="00856999">
    <w:pPr>
      <w:autoSpaceDE w:val="0"/>
      <w:autoSpaceDN w:val="0"/>
      <w:adjustRightInd w:val="0"/>
      <w:rPr>
        <w:rFonts w:ascii="HelveticaNeueLTCom-Lt" w:hAnsi="HelveticaNeueLTCom-Lt" w:cs="HelveticaNeueLTCom-Lt"/>
        <w:sz w:val="18"/>
        <w:szCs w:val="18"/>
        <w:lang w:val="en-US" w:eastAsia="en-US"/>
      </w:rPr>
    </w:pPr>
    <w:r w:rsidRPr="00B23289">
      <w:rPr>
        <w:rFonts w:ascii="HelveticaNeueLTCom-Lt" w:hAnsi="HelveticaNeueLTCom-Lt" w:cs="HelveticaNeueLTCom-Lt"/>
        <w:sz w:val="18"/>
        <w:szCs w:val="18"/>
        <w:lang w:val="en-US" w:eastAsia="en-US"/>
      </w:rPr>
      <w:t>Phys</w:t>
    </w:r>
    <w:r w:rsidR="00856999">
      <w:rPr>
        <w:rFonts w:ascii="HelveticaNeueLTCom-Lt" w:hAnsi="HelveticaNeueLTCom-Lt" w:cs="HelveticaNeueLTCom-Lt"/>
        <w:sz w:val="18"/>
        <w:szCs w:val="18"/>
        <w:lang w:val="en-US" w:eastAsia="en-US"/>
      </w:rPr>
      <w:t>iotherapist Name</w:t>
    </w:r>
    <w:proofErr w:type="gramStart"/>
    <w:r w:rsidR="00856999">
      <w:rPr>
        <w:rFonts w:ascii="HelveticaNeueLTCom-Lt" w:hAnsi="HelveticaNeueLTCom-Lt" w:cs="HelveticaNeueLTCom-Lt"/>
        <w:sz w:val="18"/>
        <w:szCs w:val="18"/>
        <w:lang w:val="en-US" w:eastAsia="en-US"/>
      </w:rPr>
      <w:t>:……………………………</w:t>
    </w:r>
    <w:proofErr w:type="gramEnd"/>
    <w:r w:rsidR="00856999">
      <w:rPr>
        <w:rFonts w:ascii="HelveticaNeueLTCom-Lt" w:hAnsi="HelveticaNeueLTCom-Lt" w:cs="HelveticaNeueLTCom-Lt"/>
        <w:sz w:val="18"/>
        <w:szCs w:val="18"/>
        <w:lang w:val="en-US" w:eastAsia="en-US"/>
      </w:rPr>
      <w:t>Signature:………………………………</w:t>
    </w:r>
    <w:r w:rsidRPr="00B23289">
      <w:rPr>
        <w:rFonts w:ascii="HelveticaNeueLTCom-Lt" w:hAnsi="HelveticaNeueLTCom-Lt" w:cs="HelveticaNeueLTCom-Lt"/>
        <w:sz w:val="18"/>
        <w:szCs w:val="18"/>
        <w:lang w:val="en-US" w:eastAsia="en-US"/>
      </w:rPr>
      <w:t>…   Date</w:t>
    </w:r>
    <w:proofErr w:type="gramStart"/>
    <w:r w:rsidRPr="00B23289">
      <w:rPr>
        <w:rFonts w:ascii="HelveticaNeueLTCom-Lt" w:hAnsi="HelveticaNeueLTCom-Lt" w:cs="HelveticaNeueLTCom-Lt"/>
        <w:sz w:val="18"/>
        <w:szCs w:val="18"/>
        <w:lang w:val="en-US" w:eastAsia="en-US"/>
      </w:rPr>
      <w:t>:…………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B6" w:rsidRDefault="00CF64B6" w:rsidP="00B23289">
      <w:r>
        <w:separator/>
      </w:r>
    </w:p>
  </w:footnote>
  <w:footnote w:type="continuationSeparator" w:id="0">
    <w:p w:rsidR="00CF64B6" w:rsidRDefault="00CF64B6" w:rsidP="00B2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89" w:rsidRDefault="00B23289">
    <w:pPr>
      <w:pStyle w:val="Header"/>
    </w:pPr>
    <w:r w:rsidRPr="00B2328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-192405</wp:posOffset>
          </wp:positionV>
          <wp:extent cx="2106295" cy="685800"/>
          <wp:effectExtent l="19050" t="0" r="8255" b="0"/>
          <wp:wrapTight wrapText="bothSides">
            <wp:wrapPolygon edited="0">
              <wp:start x="-195" y="0"/>
              <wp:lineTo x="-195" y="21000"/>
              <wp:lineTo x="21685" y="21000"/>
              <wp:lineTo x="21685" y="0"/>
              <wp:lineTo x="-195" y="0"/>
            </wp:wrapPolygon>
          </wp:wrapTight>
          <wp:docPr id="4" name="Picture 1" descr="C:\Users\J&amp;P\AppData\Local\Microsoft\Windows Live Mail\WLMDSS.tmp\WLM3B77.tmp\Joints and Point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&amp;P\AppData\Local\Microsoft\Windows Live Mail\WLMDSS.tmp\WLM3B77.tmp\Joints and Point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89"/>
    <w:rsid w:val="000A4752"/>
    <w:rsid w:val="000F6212"/>
    <w:rsid w:val="002F73C7"/>
    <w:rsid w:val="005A73B9"/>
    <w:rsid w:val="006B251F"/>
    <w:rsid w:val="006D18C9"/>
    <w:rsid w:val="00754286"/>
    <w:rsid w:val="00856999"/>
    <w:rsid w:val="00864D89"/>
    <w:rsid w:val="00A222E4"/>
    <w:rsid w:val="00B23289"/>
    <w:rsid w:val="00BE1E02"/>
    <w:rsid w:val="00C319B0"/>
    <w:rsid w:val="00CF64B6"/>
    <w:rsid w:val="00F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094B3-F11F-440F-A1FB-A266BA66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8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3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289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23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289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Practice Manager</cp:lastModifiedBy>
  <cp:revision>2</cp:revision>
  <cp:lastPrinted>2017-05-12T07:54:00Z</cp:lastPrinted>
  <dcterms:created xsi:type="dcterms:W3CDTF">2017-05-12T07:59:00Z</dcterms:created>
  <dcterms:modified xsi:type="dcterms:W3CDTF">2017-05-12T07:59:00Z</dcterms:modified>
</cp:coreProperties>
</file>